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9" w:rsidRDefault="00F05A42"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Fett"/>
          <w:rFonts w:ascii="Verdana" w:hAnsi="Verdana"/>
          <w:color w:val="000000"/>
          <w:sz w:val="19"/>
          <w:szCs w:val="19"/>
        </w:rPr>
        <w:t>Wasser</w:t>
      </w:r>
      <w:r>
        <w:rPr>
          <w:rFonts w:ascii="Verdana" w:hAnsi="Verdana"/>
          <w:color w:val="000000"/>
          <w:sz w:val="19"/>
          <w:szCs w:val="19"/>
        </w:rPr>
        <w:br/>
        <w:t>6. Durchblutungsstörung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F05A42">
        <w:rPr>
          <w:rFonts w:ascii="Verdana" w:hAnsi="Verdana"/>
          <w:b/>
          <w:color w:val="000000"/>
          <w:sz w:val="19"/>
          <w:szCs w:val="19"/>
        </w:rPr>
        <w:t>Thrombosegefahr bei zu wenig Bewegung, OP Areale die nicht ausreichend durchblutet werden</w:t>
      </w:r>
      <w:r w:rsidRPr="00F05A42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t>9. Flüssigkeitsdefizit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F05A42">
        <w:rPr>
          <w:rFonts w:ascii="Verdana" w:hAnsi="Verdana"/>
          <w:b/>
          <w:color w:val="000000"/>
          <w:sz w:val="19"/>
          <w:szCs w:val="19"/>
        </w:rPr>
        <w:t>durch Nahrungskarenz oder Blutverlust während der OP</w:t>
      </w:r>
      <w:r w:rsidRPr="00F05A42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t xml:space="preserve">11. Herzleistung, </w:t>
      </w:r>
      <w:r w:rsidRPr="004E6C05">
        <w:rPr>
          <w:rFonts w:ascii="Verdana" w:hAnsi="Verdana"/>
          <w:color w:val="000000"/>
          <w:sz w:val="19"/>
          <w:szCs w:val="19"/>
        </w:rPr>
        <w:t>vermindert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 xml:space="preserve"> Grund der OP</w:t>
      </w:r>
      <w:r w:rsidRPr="004E6C05"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Fett"/>
          <w:rFonts w:ascii="Verdana" w:hAnsi="Verdana"/>
          <w:color w:val="000000"/>
          <w:sz w:val="19"/>
          <w:szCs w:val="19"/>
        </w:rPr>
        <w:t>Nahrung</w:t>
      </w:r>
      <w:r>
        <w:rPr>
          <w:rFonts w:ascii="Verdana" w:hAnsi="Verdana"/>
          <w:color w:val="000000"/>
          <w:sz w:val="19"/>
          <w:szCs w:val="19"/>
        </w:rPr>
        <w:br/>
        <w:t>16. Mundschleimhaut</w:t>
      </w:r>
      <w:r w:rsidRPr="00F05A42">
        <w:rPr>
          <w:rFonts w:ascii="Verdana" w:hAnsi="Verdana"/>
          <w:b/>
          <w:color w:val="000000"/>
          <w:sz w:val="19"/>
          <w:szCs w:val="19"/>
        </w:rPr>
        <w:t>, verändert</w:t>
      </w:r>
      <w:r w:rsidRPr="00F05A42">
        <w:rPr>
          <w:rFonts w:ascii="Verdana" w:hAnsi="Verdana"/>
          <w:b/>
          <w:color w:val="000000"/>
          <w:sz w:val="19"/>
          <w:szCs w:val="19"/>
        </w:rPr>
        <w:t xml:space="preserve"> durch trockenen Mund</w:t>
      </w:r>
      <w:r>
        <w:rPr>
          <w:rFonts w:ascii="Verdana" w:hAnsi="Verdana"/>
          <w:color w:val="000000"/>
          <w:sz w:val="19"/>
          <w:szCs w:val="19"/>
        </w:rPr>
        <w:br/>
        <w:t>18. Schlucken, beeinträchtigt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F05A42">
        <w:rPr>
          <w:rFonts w:ascii="Verdana" w:hAnsi="Verdana"/>
          <w:b/>
          <w:color w:val="000000"/>
          <w:sz w:val="19"/>
          <w:szCs w:val="19"/>
        </w:rPr>
        <w:t>durch Schmerzen</w:t>
      </w:r>
      <w:r>
        <w:rPr>
          <w:rFonts w:ascii="Verdana" w:hAnsi="Verdana"/>
          <w:color w:val="000000"/>
          <w:sz w:val="19"/>
          <w:szCs w:val="19"/>
        </w:rPr>
        <w:br/>
        <w:t>23. Nausea (Übelkeit</w:t>
      </w:r>
      <w:r w:rsidRPr="00F05A42">
        <w:rPr>
          <w:rFonts w:ascii="Verdana" w:hAnsi="Verdana"/>
          <w:color w:val="000000"/>
          <w:sz w:val="19"/>
          <w:szCs w:val="19"/>
        </w:rPr>
        <w:t>)</w:t>
      </w:r>
      <w:r w:rsidRPr="00F05A42">
        <w:rPr>
          <w:rFonts w:ascii="Verdana" w:hAnsi="Verdana"/>
          <w:b/>
          <w:color w:val="000000"/>
          <w:sz w:val="19"/>
          <w:szCs w:val="19"/>
        </w:rPr>
        <w:t xml:space="preserve"> durch Unverträglichkeit der </w:t>
      </w:r>
      <w:proofErr w:type="spellStart"/>
      <w:r w:rsidRPr="00F05A42">
        <w:rPr>
          <w:rFonts w:ascii="Verdana" w:hAnsi="Verdana"/>
          <w:b/>
          <w:color w:val="000000"/>
          <w:sz w:val="19"/>
          <w:szCs w:val="19"/>
        </w:rPr>
        <w:t>Anästhäsie</w:t>
      </w:r>
      <w:proofErr w:type="spellEnd"/>
      <w:r w:rsidRPr="00F05A42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Fett"/>
          <w:rFonts w:ascii="Verdana" w:hAnsi="Verdana"/>
          <w:color w:val="000000"/>
          <w:sz w:val="19"/>
          <w:szCs w:val="19"/>
        </w:rPr>
        <w:t>Ausscheidung</w:t>
      </w:r>
      <w:r>
        <w:rPr>
          <w:rFonts w:ascii="Verdana" w:hAnsi="Verdana"/>
          <w:color w:val="000000"/>
          <w:sz w:val="19"/>
          <w:szCs w:val="19"/>
        </w:rPr>
        <w:br/>
        <w:t>25. Verstopfung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 xml:space="preserve">durch Analgetika und </w:t>
      </w:r>
      <w:proofErr w:type="spellStart"/>
      <w:r w:rsidR="004E6C05" w:rsidRPr="004E6C05">
        <w:rPr>
          <w:rFonts w:ascii="Verdana" w:hAnsi="Verdana"/>
          <w:b/>
          <w:color w:val="000000"/>
          <w:sz w:val="19"/>
          <w:szCs w:val="19"/>
        </w:rPr>
        <w:t>Muskelrelaxantien</w:t>
      </w:r>
      <w:proofErr w:type="spellEnd"/>
      <w:r>
        <w:rPr>
          <w:rFonts w:ascii="Verdana" w:hAnsi="Verdana"/>
          <w:color w:val="000000"/>
          <w:sz w:val="19"/>
          <w:szCs w:val="19"/>
        </w:rPr>
        <w:br/>
        <w:t>29. Stuhlinkontinenz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in Folge einer OP</w:t>
      </w:r>
      <w:r>
        <w:rPr>
          <w:rFonts w:ascii="Verdana" w:hAnsi="Verdana"/>
          <w:color w:val="000000"/>
          <w:sz w:val="19"/>
          <w:szCs w:val="19"/>
        </w:rPr>
        <w:br/>
        <w:t>31. Urinausscheidung, beeinträchtigt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Harnverhalt</w:t>
      </w:r>
      <w:r>
        <w:rPr>
          <w:rFonts w:ascii="Verdana" w:hAnsi="Verdana"/>
          <w:color w:val="000000"/>
          <w:sz w:val="19"/>
          <w:szCs w:val="19"/>
        </w:rPr>
        <w:br/>
        <w:t>40. Latexallergische Reaktion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Tubus</w:t>
      </w:r>
      <w:r>
        <w:rPr>
          <w:rFonts w:ascii="Verdana" w:hAnsi="Verdana"/>
          <w:color w:val="000000"/>
          <w:sz w:val="19"/>
          <w:szCs w:val="19"/>
        </w:rPr>
        <w:br/>
        <w:t>42. Gewebeschädigung (Integrität des Gewebes, verändert</w:t>
      </w:r>
      <w:r w:rsidRPr="004E6C05">
        <w:rPr>
          <w:rFonts w:ascii="Verdana" w:hAnsi="Verdana"/>
          <w:b/>
          <w:color w:val="000000"/>
          <w:sz w:val="19"/>
          <w:szCs w:val="19"/>
        </w:rPr>
        <w:t>)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 xml:space="preserve"> </w:t>
      </w:r>
      <w:proofErr w:type="spellStart"/>
      <w:r w:rsidR="004E6C05" w:rsidRPr="004E6C05">
        <w:rPr>
          <w:rFonts w:ascii="Verdana" w:hAnsi="Verdana"/>
          <w:b/>
          <w:color w:val="000000"/>
          <w:sz w:val="19"/>
          <w:szCs w:val="19"/>
        </w:rPr>
        <w:t>Kautation</w:t>
      </w:r>
      <w:proofErr w:type="spellEnd"/>
      <w:r w:rsidR="004E6C05" w:rsidRPr="004E6C05">
        <w:rPr>
          <w:rFonts w:ascii="Verdana" w:hAnsi="Verdana"/>
          <w:b/>
          <w:color w:val="000000"/>
          <w:sz w:val="19"/>
          <w:szCs w:val="19"/>
        </w:rPr>
        <w:t xml:space="preserve"> des Gewebes</w:t>
      </w:r>
      <w:r>
        <w:rPr>
          <w:rFonts w:ascii="Verdana" w:hAnsi="Verdana"/>
          <w:color w:val="000000"/>
          <w:sz w:val="19"/>
          <w:szCs w:val="19"/>
        </w:rPr>
        <w:br/>
        <w:t>44. Hautdefekt, hohes Risiko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Dekubitus bei Bettlägerigkeit</w:t>
      </w:r>
      <w:r w:rsidRPr="004E6C05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Fett"/>
          <w:rFonts w:ascii="Verdana" w:hAnsi="Verdana"/>
          <w:color w:val="000000"/>
          <w:sz w:val="19"/>
          <w:szCs w:val="19"/>
        </w:rPr>
        <w:t>Aktivität und Ruhe</w:t>
      </w:r>
      <w:r>
        <w:rPr>
          <w:rFonts w:ascii="Verdana" w:hAnsi="Verdana"/>
          <w:color w:val="000000"/>
          <w:sz w:val="19"/>
          <w:szCs w:val="19"/>
        </w:rPr>
        <w:br/>
        <w:t>47. Müdigkeit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 xml:space="preserve">Überhang der </w:t>
      </w:r>
      <w:proofErr w:type="spellStart"/>
      <w:r w:rsidR="004E6C05" w:rsidRPr="004E6C05">
        <w:rPr>
          <w:rFonts w:ascii="Verdana" w:hAnsi="Verdana"/>
          <w:b/>
          <w:color w:val="000000"/>
          <w:sz w:val="19"/>
          <w:szCs w:val="19"/>
        </w:rPr>
        <w:t>Anästhäsie</w:t>
      </w:r>
      <w:proofErr w:type="spellEnd"/>
      <w:r>
        <w:rPr>
          <w:rFonts w:ascii="Verdana" w:hAnsi="Verdana"/>
          <w:color w:val="000000"/>
          <w:sz w:val="19"/>
          <w:szCs w:val="19"/>
        </w:rPr>
        <w:br/>
        <w:t>53. Gehen, beeinträchtigt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Schmerzen oder verboten</w:t>
      </w:r>
      <w:r>
        <w:rPr>
          <w:rFonts w:ascii="Verdana" w:hAnsi="Verdana"/>
          <w:color w:val="000000"/>
          <w:sz w:val="19"/>
          <w:szCs w:val="19"/>
        </w:rPr>
        <w:br/>
        <w:t>58. Selbstfürsorgedefizit (Essen, Waschen/Sauberhalten, Kleiden/Pflegen der äußeren Erscheinung, Ausscheiden)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Schmerzen, Unbeweglichkeit</w:t>
      </w:r>
      <w:r w:rsidRPr="004E6C05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Fett"/>
          <w:rFonts w:ascii="Verdana" w:hAnsi="Verdana"/>
          <w:color w:val="000000"/>
          <w:sz w:val="19"/>
          <w:szCs w:val="19"/>
        </w:rPr>
        <w:t>Alleinsein und soziale Interaktion</w:t>
      </w:r>
      <w:r>
        <w:rPr>
          <w:rFonts w:ascii="Verdana" w:hAnsi="Verdana"/>
          <w:color w:val="000000"/>
          <w:sz w:val="19"/>
          <w:szCs w:val="19"/>
        </w:rPr>
        <w:br/>
        <w:t>78. Gewalttätigkeit gegen andere, hohes Risiko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Durchgangssyndrom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Fett"/>
          <w:rFonts w:ascii="Verdana" w:hAnsi="Verdana"/>
          <w:color w:val="000000"/>
          <w:sz w:val="19"/>
          <w:szCs w:val="19"/>
        </w:rPr>
        <w:t>Abwenden von Gefahren</w:t>
      </w:r>
      <w:r>
        <w:rPr>
          <w:rFonts w:ascii="Verdana" w:hAnsi="Verdana"/>
          <w:color w:val="000000"/>
          <w:sz w:val="19"/>
          <w:szCs w:val="19"/>
        </w:rPr>
        <w:br/>
        <w:t>88. Infektion, hohes Risiko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durch OP Wunde</w:t>
      </w:r>
      <w:r w:rsidRPr="004E6C05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t>97. Sturz, hohes Risiko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Beim Aufstehen</w:t>
      </w:r>
      <w:r>
        <w:rPr>
          <w:rFonts w:ascii="Verdana" w:hAnsi="Verdana"/>
          <w:color w:val="000000"/>
          <w:sz w:val="19"/>
          <w:szCs w:val="19"/>
        </w:rPr>
        <w:br/>
        <w:t xml:space="preserve">98. </w:t>
      </w:r>
      <w:proofErr w:type="spellStart"/>
      <w:r>
        <w:rPr>
          <w:rFonts w:ascii="Verdana" w:hAnsi="Verdana"/>
          <w:color w:val="000000"/>
          <w:sz w:val="19"/>
          <w:szCs w:val="19"/>
        </w:rPr>
        <w:t>Perioperativ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positioni</w:t>
      </w:r>
      <w:r w:rsidR="004E6C05">
        <w:rPr>
          <w:rFonts w:ascii="Verdana" w:hAnsi="Verdana"/>
          <w:color w:val="000000"/>
          <w:sz w:val="19"/>
          <w:szCs w:val="19"/>
        </w:rPr>
        <w:t>erte Verletzungen, hohes Risiko</w:t>
      </w:r>
      <w:r>
        <w:rPr>
          <w:rFonts w:ascii="Verdana" w:hAnsi="Verdana"/>
          <w:color w:val="000000"/>
          <w:sz w:val="19"/>
          <w:szCs w:val="19"/>
        </w:rPr>
        <w:br/>
        <w:t>109. Schmerz, akut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durch OP</w:t>
      </w:r>
      <w:r w:rsidRPr="004E6C05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t>110. Schmerz, chronisch</w:t>
      </w:r>
      <w:r w:rsidR="004E6C05">
        <w:rPr>
          <w:rFonts w:ascii="Verdana" w:hAnsi="Verdana"/>
          <w:color w:val="000000"/>
          <w:sz w:val="19"/>
          <w:szCs w:val="19"/>
        </w:rPr>
        <w:t xml:space="preserve"> </w:t>
      </w:r>
      <w:r w:rsidR="004E6C05" w:rsidRPr="004E6C05">
        <w:rPr>
          <w:rFonts w:ascii="Verdana" w:hAnsi="Verdana"/>
          <w:b/>
          <w:color w:val="000000"/>
          <w:sz w:val="19"/>
          <w:szCs w:val="19"/>
        </w:rPr>
        <w:t>Langzeitschäden durch OP</w:t>
      </w:r>
      <w:r w:rsidRPr="004E6C05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Fett"/>
          <w:rFonts w:ascii="Verdana" w:hAnsi="Verdana"/>
          <w:color w:val="000000"/>
          <w:sz w:val="19"/>
          <w:szCs w:val="19"/>
        </w:rPr>
        <w:t>Integrität der Person</w:t>
      </w:r>
      <w:r>
        <w:rPr>
          <w:rFonts w:ascii="Verdana" w:hAnsi="Verdana"/>
          <w:color w:val="000000"/>
          <w:sz w:val="19"/>
          <w:szCs w:val="19"/>
        </w:rPr>
        <w:br/>
        <w:t>115. Postoperative Genesung, verzögert</w:t>
      </w:r>
      <w:r w:rsidR="00DE0F59">
        <w:rPr>
          <w:rFonts w:ascii="Verdana" w:hAnsi="Verdana"/>
          <w:color w:val="000000"/>
          <w:sz w:val="19"/>
          <w:szCs w:val="19"/>
        </w:rPr>
        <w:t xml:space="preserve">  </w:t>
      </w:r>
      <w:r w:rsidR="00DE0F59" w:rsidRPr="00DE0F59">
        <w:rPr>
          <w:rFonts w:ascii="Verdana" w:hAnsi="Verdana"/>
          <w:b/>
          <w:color w:val="000000"/>
          <w:sz w:val="19"/>
          <w:szCs w:val="19"/>
        </w:rPr>
        <w:t>Infektionen/ Stress</w:t>
      </w:r>
      <w:r>
        <w:rPr>
          <w:rFonts w:ascii="Verdana" w:hAnsi="Verdana"/>
          <w:color w:val="000000"/>
          <w:sz w:val="19"/>
          <w:szCs w:val="19"/>
        </w:rPr>
        <w:br/>
        <w:t>148. Orientierung, beeinträchtigt</w:t>
      </w:r>
      <w:r w:rsidR="00DE0F59">
        <w:rPr>
          <w:rFonts w:ascii="Verdana" w:hAnsi="Verdana"/>
          <w:color w:val="000000"/>
          <w:sz w:val="19"/>
          <w:szCs w:val="19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br/>
        <w:t>149. Verwirrtheit, akut</w:t>
      </w:r>
      <w:r w:rsidR="00DE0F59">
        <w:rPr>
          <w:rFonts w:ascii="Verdana" w:hAnsi="Verdana"/>
          <w:color w:val="000000"/>
          <w:sz w:val="19"/>
          <w:szCs w:val="19"/>
        </w:rPr>
        <w:t xml:space="preserve"> </w:t>
      </w:r>
      <w:r w:rsidR="00DE0F59" w:rsidRPr="00DE0F59">
        <w:rPr>
          <w:rFonts w:ascii="Verdana" w:hAnsi="Verdana"/>
          <w:b/>
          <w:color w:val="000000"/>
          <w:sz w:val="19"/>
          <w:szCs w:val="19"/>
        </w:rPr>
        <w:t>durch Anästhetika</w:t>
      </w:r>
      <w:r w:rsidRPr="00DE0F59">
        <w:rPr>
          <w:rFonts w:ascii="Verdana" w:hAnsi="Verdana"/>
          <w:b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t>158. Angst (im Detail angeben)</w:t>
      </w:r>
      <w:r w:rsidR="00DE0F59">
        <w:rPr>
          <w:rFonts w:ascii="Verdana" w:hAnsi="Verdana"/>
          <w:color w:val="000000"/>
          <w:sz w:val="19"/>
          <w:szCs w:val="19"/>
        </w:rPr>
        <w:t xml:space="preserve"> </w:t>
      </w:r>
      <w:r w:rsidR="00DE0F59" w:rsidRPr="00DE0F59">
        <w:rPr>
          <w:rFonts w:ascii="Verdana" w:hAnsi="Verdana"/>
          <w:b/>
          <w:color w:val="000000"/>
          <w:sz w:val="19"/>
          <w:szCs w:val="19"/>
        </w:rPr>
        <w:t>vor Schmerzen/OP…</w:t>
      </w:r>
      <w:r>
        <w:rPr>
          <w:rFonts w:ascii="Verdana" w:hAnsi="Verdana"/>
          <w:color w:val="000000"/>
          <w:sz w:val="19"/>
          <w:szCs w:val="19"/>
        </w:rPr>
        <w:br/>
      </w:r>
    </w:p>
    <w:sectPr w:rsidR="00B54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2"/>
    <w:rsid w:val="004E6C05"/>
    <w:rsid w:val="00B540D9"/>
    <w:rsid w:val="00DE0F59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05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05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Vitos RheinMain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Dozent</dc:creator>
  <cp:lastModifiedBy>Dozent</cp:lastModifiedBy>
  <cp:revision>1</cp:revision>
  <dcterms:created xsi:type="dcterms:W3CDTF">2015-07-28T11:24:00Z</dcterms:created>
  <dcterms:modified xsi:type="dcterms:W3CDTF">2015-07-28T11:48:00Z</dcterms:modified>
</cp:coreProperties>
</file>